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8893C6" w14:textId="77777777" w:rsidR="0019748F" w:rsidRPr="0019748F" w:rsidRDefault="0019748F" w:rsidP="0019748F">
      <w:pPr>
        <w:pStyle w:val="NormalWeb"/>
        <w:rPr>
          <w:rFonts w:ascii="Calibri" w:hAnsi="Calibri" w:cs="Calibri"/>
          <w:sz w:val="22"/>
          <w:szCs w:val="22"/>
        </w:rPr>
      </w:pPr>
      <w:r w:rsidRPr="0019748F">
        <w:rPr>
          <w:rFonts w:ascii="Calibri" w:hAnsi="Calibri" w:cs="Calibri"/>
          <w:b/>
          <w:bCs/>
          <w:sz w:val="22"/>
          <w:szCs w:val="22"/>
        </w:rPr>
        <w:t xml:space="preserve">HÜDA </w:t>
      </w:r>
      <w:proofErr w:type="spellStart"/>
      <w:r w:rsidRPr="0019748F">
        <w:rPr>
          <w:rFonts w:ascii="Calibri" w:hAnsi="Calibri" w:cs="Calibri"/>
          <w:b/>
          <w:bCs/>
          <w:sz w:val="22"/>
          <w:szCs w:val="22"/>
        </w:rPr>
        <w:t>PAR’dan</w:t>
      </w:r>
      <w:proofErr w:type="spellEnd"/>
      <w:r w:rsidRPr="0019748F">
        <w:rPr>
          <w:rFonts w:ascii="Calibri" w:hAnsi="Calibri" w:cs="Calibri"/>
          <w:b/>
          <w:bCs/>
          <w:sz w:val="22"/>
          <w:szCs w:val="22"/>
        </w:rPr>
        <w:t xml:space="preserve"> TBMM’deki sözleşmeli personele “iş sonu tazminatı” teklifi</w:t>
      </w:r>
    </w:p>
    <w:p w14:paraId="3399C522" w14:textId="77777777" w:rsidR="0019748F" w:rsidRPr="0019748F" w:rsidRDefault="0019748F" w:rsidP="0019748F">
      <w:pPr>
        <w:pStyle w:val="NormalWeb"/>
        <w:rPr>
          <w:rFonts w:ascii="Calibri" w:hAnsi="Calibri" w:cs="Calibri"/>
          <w:sz w:val="22"/>
          <w:szCs w:val="22"/>
        </w:rPr>
      </w:pPr>
      <w:r w:rsidRPr="0019748F">
        <w:rPr>
          <w:rFonts w:ascii="Calibri" w:hAnsi="Calibri" w:cs="Calibri"/>
          <w:b/>
          <w:bCs/>
          <w:sz w:val="22"/>
          <w:szCs w:val="22"/>
        </w:rPr>
        <w:t>HÜDA PAR, Türkiye Büyük Millet Meclisi (TBMM) bünyesinde görev yapan sözleşmeli personelin iş sonu tazminatı alabilmesinin önündeki yasal engeli kaldırmak amacıyla Meclis Başkanlığına kanun teklifi sundu.</w:t>
      </w:r>
    </w:p>
    <w:p w14:paraId="5A3670C0" w14:textId="77777777" w:rsidR="00B276F5" w:rsidRDefault="0019748F" w:rsidP="0019748F">
      <w:pPr>
        <w:pStyle w:val="NormalWeb"/>
        <w:rPr>
          <w:rFonts w:ascii="Calibri" w:hAnsi="Calibri" w:cs="Calibri"/>
          <w:sz w:val="22"/>
          <w:szCs w:val="22"/>
        </w:rPr>
      </w:pPr>
      <w:r w:rsidRPr="0019748F">
        <w:rPr>
          <w:rFonts w:ascii="Calibri" w:hAnsi="Calibri" w:cs="Calibri"/>
          <w:sz w:val="22"/>
          <w:szCs w:val="22"/>
        </w:rPr>
        <w:t xml:space="preserve">HÜDA PAR Genel Başkanı Zekeriya Yapıcıoğlu, Gaziantep Milletvekili </w:t>
      </w:r>
      <w:proofErr w:type="spellStart"/>
      <w:r w:rsidRPr="0019748F">
        <w:rPr>
          <w:rFonts w:ascii="Calibri" w:hAnsi="Calibri" w:cs="Calibri"/>
          <w:sz w:val="22"/>
          <w:szCs w:val="22"/>
        </w:rPr>
        <w:t>Şahzade</w:t>
      </w:r>
      <w:proofErr w:type="spellEnd"/>
      <w:r w:rsidRPr="0019748F">
        <w:rPr>
          <w:rFonts w:ascii="Calibri" w:hAnsi="Calibri" w:cs="Calibri"/>
          <w:sz w:val="22"/>
          <w:szCs w:val="22"/>
        </w:rPr>
        <w:t xml:space="preserve"> Demir, Mersin Milletvekili Faruk Dinç ve Batman Milletvekili Serk</w:t>
      </w:r>
      <w:bookmarkStart w:id="0" w:name="_GoBack"/>
      <w:bookmarkEnd w:id="0"/>
      <w:r w:rsidRPr="0019748F">
        <w:rPr>
          <w:rFonts w:ascii="Calibri" w:hAnsi="Calibri" w:cs="Calibri"/>
          <w:sz w:val="22"/>
          <w:szCs w:val="22"/>
        </w:rPr>
        <w:t xml:space="preserve">an </w:t>
      </w:r>
      <w:proofErr w:type="spellStart"/>
      <w:r w:rsidRPr="0019748F">
        <w:rPr>
          <w:rFonts w:ascii="Calibri" w:hAnsi="Calibri" w:cs="Calibri"/>
          <w:sz w:val="22"/>
          <w:szCs w:val="22"/>
        </w:rPr>
        <w:t>Ramanlı’nın</w:t>
      </w:r>
      <w:proofErr w:type="spellEnd"/>
      <w:r w:rsidRPr="0019748F">
        <w:rPr>
          <w:rFonts w:ascii="Calibri" w:hAnsi="Calibri" w:cs="Calibri"/>
          <w:sz w:val="22"/>
          <w:szCs w:val="22"/>
        </w:rPr>
        <w:t xml:space="preserve"> imzasını taşıyan “Türkiye Büyük Millet Meclisi Başkanlığı İdari Teşkilatı Kanununda Değişiklik Yapılmasına Dair Kanun Teklifi”, TBMM Başkanlığına sunuldu. </w:t>
      </w:r>
    </w:p>
    <w:p w14:paraId="2D2C77A7" w14:textId="7590494B" w:rsidR="0019748F" w:rsidRPr="0019748F" w:rsidRDefault="0019748F" w:rsidP="0019748F">
      <w:pPr>
        <w:pStyle w:val="NormalWeb"/>
        <w:rPr>
          <w:rFonts w:ascii="Calibri" w:hAnsi="Calibri" w:cs="Calibri"/>
          <w:sz w:val="22"/>
          <w:szCs w:val="22"/>
        </w:rPr>
      </w:pPr>
      <w:r w:rsidRPr="0019748F">
        <w:rPr>
          <w:rFonts w:ascii="Calibri" w:hAnsi="Calibri" w:cs="Calibri"/>
          <w:sz w:val="22"/>
          <w:szCs w:val="22"/>
        </w:rPr>
        <w:t>Teklifle, Meclis çatısı altında yasama faaliyetlerine destek veren sözleşmeli personelin görev süresi bittiğinde yaşadığı tazminat mağduriyetine son verilmesi hedefleniyor.</w:t>
      </w:r>
    </w:p>
    <w:p w14:paraId="1DF71464" w14:textId="77777777" w:rsidR="0019748F" w:rsidRPr="0019748F" w:rsidRDefault="0019748F" w:rsidP="0019748F">
      <w:pPr>
        <w:pStyle w:val="NormalWeb"/>
        <w:rPr>
          <w:rFonts w:ascii="Calibri" w:hAnsi="Calibri" w:cs="Calibri"/>
          <w:sz w:val="22"/>
          <w:szCs w:val="22"/>
        </w:rPr>
      </w:pPr>
      <w:r w:rsidRPr="0019748F">
        <w:rPr>
          <w:rFonts w:ascii="Calibri" w:hAnsi="Calibri" w:cs="Calibri"/>
          <w:b/>
          <w:bCs/>
          <w:sz w:val="22"/>
          <w:szCs w:val="22"/>
        </w:rPr>
        <w:t>“Sözleşme ücreti dışında ödeme yapılamaz” engeli kaldırılıyor</w:t>
      </w:r>
    </w:p>
    <w:p w14:paraId="2AD60830" w14:textId="77777777" w:rsidR="0019748F" w:rsidRPr="0019748F" w:rsidRDefault="0019748F" w:rsidP="0019748F">
      <w:pPr>
        <w:pStyle w:val="NormalWeb"/>
        <w:rPr>
          <w:rFonts w:ascii="Calibri" w:hAnsi="Calibri" w:cs="Calibri"/>
          <w:sz w:val="22"/>
          <w:szCs w:val="22"/>
        </w:rPr>
      </w:pPr>
      <w:r w:rsidRPr="0019748F">
        <w:rPr>
          <w:rFonts w:ascii="Calibri" w:hAnsi="Calibri" w:cs="Calibri"/>
          <w:sz w:val="22"/>
          <w:szCs w:val="22"/>
        </w:rPr>
        <w:t>Mevcut 6253 sayılı Kanun’un 30’uncu maddesi uyarınca TBMM Başkanına, milletvekillerine ve siyasi parti grup başkanlıklarına yasama faaliyetlerinde yardımcı olmak üzere sözleşmeli personel istihdam ediliyor. Ancak kanundaki “sözleşme ücreti dışında hiçbir ödeme yapılamaz” hükmü, sözleşmesi sona eren personele iş sonu tazminatı ödenmesini engelliyor.</w:t>
      </w:r>
    </w:p>
    <w:p w14:paraId="7004D454" w14:textId="77777777" w:rsidR="0019748F" w:rsidRPr="0019748F" w:rsidRDefault="0019748F" w:rsidP="0019748F">
      <w:pPr>
        <w:pStyle w:val="NormalWeb"/>
        <w:rPr>
          <w:rFonts w:ascii="Calibri" w:hAnsi="Calibri" w:cs="Calibri"/>
          <w:sz w:val="22"/>
          <w:szCs w:val="22"/>
        </w:rPr>
      </w:pPr>
      <w:r w:rsidRPr="0019748F">
        <w:rPr>
          <w:rFonts w:ascii="Calibri" w:hAnsi="Calibri" w:cs="Calibri"/>
          <w:sz w:val="22"/>
          <w:szCs w:val="22"/>
        </w:rPr>
        <w:t>HÜDA PAR tarafından sunulan teklifle, ilgili maddede yer alan “sözleşme ücreti dışında” ibaresinin “sözleşme ücreti ile iş sonu tazminatı dışında” şeklinde değiştirilmesi ve ödenecek tazminata ilişkin usul ve esasların TBMM Başkanlık Divanınca belirlenmesi öngörülüyor.</w:t>
      </w:r>
    </w:p>
    <w:p w14:paraId="045291E1" w14:textId="77777777" w:rsidR="0019748F" w:rsidRPr="0019748F" w:rsidRDefault="0019748F" w:rsidP="0019748F">
      <w:pPr>
        <w:pStyle w:val="NormalWeb"/>
        <w:rPr>
          <w:rFonts w:ascii="Calibri" w:hAnsi="Calibri" w:cs="Calibri"/>
          <w:sz w:val="22"/>
          <w:szCs w:val="22"/>
        </w:rPr>
      </w:pPr>
      <w:r w:rsidRPr="0019748F">
        <w:rPr>
          <w:rFonts w:ascii="Calibri" w:hAnsi="Calibri" w:cs="Calibri"/>
          <w:b/>
          <w:bCs/>
          <w:sz w:val="22"/>
          <w:szCs w:val="22"/>
        </w:rPr>
        <w:t>“Kamu çalışanları arasındaki eşitsizlik giderilmeli”</w:t>
      </w:r>
    </w:p>
    <w:p w14:paraId="6EB325D9" w14:textId="77777777" w:rsidR="0019748F" w:rsidRPr="0019748F" w:rsidRDefault="0019748F" w:rsidP="0019748F">
      <w:pPr>
        <w:pStyle w:val="NormalWeb"/>
        <w:rPr>
          <w:rFonts w:ascii="Calibri" w:hAnsi="Calibri" w:cs="Calibri"/>
          <w:sz w:val="22"/>
          <w:szCs w:val="22"/>
        </w:rPr>
      </w:pPr>
      <w:r w:rsidRPr="0019748F">
        <w:rPr>
          <w:rFonts w:ascii="Calibri" w:hAnsi="Calibri" w:cs="Calibri"/>
          <w:sz w:val="22"/>
          <w:szCs w:val="22"/>
        </w:rPr>
        <w:t>Teklifin genel gerekçesinde, kamu kurumlarında 657 sayılı Devlet Memurları Kanunu’nun 4/B maddesi kapsamında çalışan sözleşmeli personel ile 4857 sayılı İş Kanunu’na tabi işçilerin sözleşmeleri sona erdiğinde iş sonu veya kıdem tazminatı alabildiğine dikkat çekildi. Meclis bünyesindeki sözleşmeli personelin diğer kamu görevlilerinden farklı bir hukuki konumda bırakılmasının hakkaniyet ilkesiyle bağdaşmadığı vurgulandı.</w:t>
      </w:r>
    </w:p>
    <w:p w14:paraId="69BFF01D" w14:textId="77777777" w:rsidR="0019748F" w:rsidRPr="0019748F" w:rsidRDefault="0019748F" w:rsidP="0019748F">
      <w:pPr>
        <w:pStyle w:val="NormalWeb"/>
        <w:rPr>
          <w:rFonts w:ascii="Calibri" w:hAnsi="Calibri" w:cs="Calibri"/>
          <w:sz w:val="22"/>
          <w:szCs w:val="22"/>
        </w:rPr>
      </w:pPr>
      <w:r w:rsidRPr="0019748F">
        <w:rPr>
          <w:rFonts w:ascii="Calibri" w:hAnsi="Calibri" w:cs="Calibri"/>
          <w:sz w:val="22"/>
          <w:szCs w:val="22"/>
        </w:rPr>
        <w:t>Türkiye’nin taraf olduğu Uluslararası Çalışma Örgütünün (ILO) 158 sayılı Hizmet İlişkisine Son Verilmesi Sözleşmesi’nin de hatırlatıldığı gerekçede şu ifadeler kaydedildi:</w:t>
      </w:r>
    </w:p>
    <w:p w14:paraId="6C69D13F" w14:textId="0B4A0CCC" w:rsidR="0019748F" w:rsidRDefault="0019748F" w:rsidP="0019748F">
      <w:pPr>
        <w:pStyle w:val="NormalWeb"/>
        <w:rPr>
          <w:rFonts w:ascii="Calibri" w:hAnsi="Calibri" w:cs="Calibri"/>
          <w:sz w:val="22"/>
          <w:szCs w:val="22"/>
        </w:rPr>
      </w:pPr>
      <w:r w:rsidRPr="0019748F">
        <w:rPr>
          <w:rFonts w:ascii="Calibri" w:hAnsi="Calibri" w:cs="Calibri"/>
          <w:sz w:val="22"/>
          <w:szCs w:val="22"/>
        </w:rPr>
        <w:t>“Uluslararası Çalışma Örgütünün 158 sayılı Sözleşmesi’nde, hizmet ilişkisi sona erdirilen çalışanın ağır hizmet kusuru dışında makul bir bildirim süresinden veya tazminattan yararlanması öngörülmektedir. Hazırlanan kanun teklifi ile ulusal mevzuatta yer alan benzer istihdam türleri arasındaki farklılığın giderilmesi, uluslararası yükümlülüklerle uyumun güçlendirilmesi ve hakkaniyet ilkesi gözetilerek Meclis personeline iş sonu tazminatı ödenebilmesine imkân sağlanması amaçlanmaktadır.”</w:t>
      </w:r>
    </w:p>
    <w:p w14:paraId="3FC1DA81" w14:textId="4F32D6DE" w:rsidR="00CB2F33" w:rsidRPr="0019748F" w:rsidRDefault="00CA144A" w:rsidP="0019748F">
      <w:pPr>
        <w:rPr>
          <w:rFonts w:ascii="Calibri" w:hAnsi="Calibri" w:cs="Calibri"/>
          <w:b/>
          <w:bCs/>
          <w:sz w:val="22"/>
          <w:szCs w:val="22"/>
        </w:rPr>
      </w:pPr>
      <w:r w:rsidRPr="0019748F">
        <w:rPr>
          <w:rFonts w:ascii="Calibri" w:hAnsi="Calibri" w:cs="Calibri"/>
          <w:b/>
          <w:bCs/>
          <w:sz w:val="22"/>
          <w:szCs w:val="22"/>
        </w:rPr>
        <w:t xml:space="preserve">HÜDA </w:t>
      </w:r>
      <w:proofErr w:type="spellStart"/>
      <w:r w:rsidRPr="0019748F">
        <w:rPr>
          <w:rFonts w:ascii="Calibri" w:hAnsi="Calibri" w:cs="Calibri"/>
          <w:b/>
          <w:bCs/>
          <w:sz w:val="22"/>
          <w:szCs w:val="22"/>
        </w:rPr>
        <w:t>PAR’ın</w:t>
      </w:r>
      <w:proofErr w:type="spellEnd"/>
      <w:r w:rsidRPr="0019748F">
        <w:rPr>
          <w:rFonts w:ascii="Calibri" w:hAnsi="Calibri" w:cs="Calibri"/>
          <w:b/>
          <w:bCs/>
          <w:sz w:val="22"/>
          <w:szCs w:val="22"/>
        </w:rPr>
        <w:t xml:space="preserve"> TBMM’de </w:t>
      </w:r>
      <w:r w:rsidR="00CB2F33" w:rsidRPr="0019748F">
        <w:rPr>
          <w:rFonts w:ascii="Calibri" w:hAnsi="Calibri" w:cs="Calibri"/>
          <w:b/>
          <w:bCs/>
          <w:sz w:val="22"/>
          <w:szCs w:val="22"/>
        </w:rPr>
        <w:t>görev yapan sözleşmeli personelin iş sonu tazminatı hakkından mahrum bırakılmasını engellemek amacıyla hazırladığı kanun teklifinin tam metni şu şekilde:</w:t>
      </w:r>
    </w:p>
    <w:p w14:paraId="12E0FD51" w14:textId="59083B55" w:rsidR="008F71EB" w:rsidRPr="0019748F" w:rsidRDefault="00CB2F33" w:rsidP="008F71EB">
      <w:pPr>
        <w:rPr>
          <w:rFonts w:ascii="Calibri" w:hAnsi="Calibri" w:cs="Calibri"/>
          <w:b/>
          <w:bCs/>
          <w:sz w:val="22"/>
          <w:szCs w:val="22"/>
        </w:rPr>
      </w:pPr>
      <w:r w:rsidRPr="0019748F">
        <w:rPr>
          <w:rFonts w:ascii="Calibri" w:hAnsi="Calibri" w:cs="Calibri"/>
          <w:sz w:val="22"/>
          <w:szCs w:val="22"/>
        </w:rPr>
        <w:t xml:space="preserve">                                                         </w:t>
      </w:r>
      <w:r w:rsidR="008F71EB" w:rsidRPr="0019748F">
        <w:rPr>
          <w:rFonts w:ascii="Calibri" w:hAnsi="Calibri" w:cs="Calibri"/>
          <w:b/>
          <w:bCs/>
          <w:sz w:val="22"/>
          <w:szCs w:val="22"/>
        </w:rPr>
        <w:t>MADDE GEREKÇELERİ</w:t>
      </w:r>
    </w:p>
    <w:p w14:paraId="51FEA2E2" w14:textId="63C5FBA5" w:rsidR="008F71EB" w:rsidRPr="0019748F" w:rsidRDefault="008F71EB" w:rsidP="008F71EB">
      <w:pPr>
        <w:rPr>
          <w:rFonts w:ascii="Calibri" w:hAnsi="Calibri" w:cs="Calibri"/>
          <w:sz w:val="22"/>
          <w:szCs w:val="22"/>
        </w:rPr>
      </w:pPr>
      <w:r w:rsidRPr="0019748F">
        <w:rPr>
          <w:rFonts w:ascii="Calibri" w:hAnsi="Calibri" w:cs="Calibri"/>
          <w:b/>
          <w:bCs/>
          <w:sz w:val="22"/>
          <w:szCs w:val="22"/>
        </w:rPr>
        <w:t>MADDE 1-</w:t>
      </w:r>
      <w:r w:rsidRPr="0019748F">
        <w:rPr>
          <w:rFonts w:ascii="Calibri" w:hAnsi="Calibri" w:cs="Calibri"/>
          <w:sz w:val="22"/>
          <w:szCs w:val="22"/>
        </w:rPr>
        <w:t xml:space="preserve"> Madde ile 6253 sayılı Kanunun 30</w:t>
      </w:r>
      <w:r w:rsidR="00CB2F33" w:rsidRPr="0019748F">
        <w:rPr>
          <w:rFonts w:ascii="Calibri" w:hAnsi="Calibri" w:cs="Calibri"/>
          <w:sz w:val="22"/>
          <w:szCs w:val="22"/>
        </w:rPr>
        <w:t>’</w:t>
      </w:r>
      <w:r w:rsidRPr="0019748F">
        <w:rPr>
          <w:rFonts w:ascii="Calibri" w:hAnsi="Calibri" w:cs="Calibri"/>
          <w:sz w:val="22"/>
          <w:szCs w:val="22"/>
        </w:rPr>
        <w:t xml:space="preserve">uncu maddesinde değişiklik yapılarak Türkiye Büyük Millet Meclisi Başkanına, milletvekillerine ve siyasi parti grup başkanlıklarına yasama faaliyetlerinde yardımcı olmak üzere istihdam edilen sözleşmeli personele iş sonu tazminatı ödenmesi mümkün hale getirilmektedir. Aynı maddeye eklenen fıkra </w:t>
      </w:r>
      <w:proofErr w:type="gramStart"/>
      <w:r w:rsidRPr="0019748F">
        <w:rPr>
          <w:rFonts w:ascii="Calibri" w:hAnsi="Calibri" w:cs="Calibri"/>
          <w:sz w:val="22"/>
          <w:szCs w:val="22"/>
        </w:rPr>
        <w:t>ile,</w:t>
      </w:r>
      <w:proofErr w:type="gramEnd"/>
      <w:r w:rsidRPr="0019748F">
        <w:rPr>
          <w:rFonts w:ascii="Calibri" w:hAnsi="Calibri" w:cs="Calibri"/>
          <w:sz w:val="22"/>
          <w:szCs w:val="22"/>
        </w:rPr>
        <w:t xml:space="preserve"> sözleşmenin sona ermesi halinde söz konusu </w:t>
      </w:r>
      <w:r w:rsidRPr="0019748F">
        <w:rPr>
          <w:rFonts w:ascii="Calibri" w:hAnsi="Calibri" w:cs="Calibri"/>
          <w:sz w:val="22"/>
          <w:szCs w:val="22"/>
        </w:rPr>
        <w:lastRenderedPageBreak/>
        <w:t>personele ödenecek iş sonu tazminatı ile ilgili usul ve esasların Başkanlık Divanınca belirlenmesi öngörülmektedir.</w:t>
      </w:r>
    </w:p>
    <w:p w14:paraId="29DCF991" w14:textId="77777777" w:rsidR="008F71EB" w:rsidRPr="0019748F" w:rsidRDefault="008F71EB" w:rsidP="008F71EB">
      <w:pPr>
        <w:rPr>
          <w:rFonts w:ascii="Calibri" w:hAnsi="Calibri" w:cs="Calibri"/>
          <w:sz w:val="22"/>
          <w:szCs w:val="22"/>
        </w:rPr>
      </w:pPr>
      <w:r w:rsidRPr="0019748F">
        <w:rPr>
          <w:rFonts w:ascii="Calibri" w:hAnsi="Calibri" w:cs="Calibri"/>
          <w:b/>
          <w:bCs/>
          <w:sz w:val="22"/>
          <w:szCs w:val="22"/>
        </w:rPr>
        <w:t>MADDE 2-</w:t>
      </w:r>
      <w:r w:rsidRPr="0019748F">
        <w:rPr>
          <w:rFonts w:ascii="Calibri" w:hAnsi="Calibri" w:cs="Calibri"/>
          <w:sz w:val="22"/>
          <w:szCs w:val="22"/>
        </w:rPr>
        <w:t xml:space="preserve"> Yürürlük maddesidir.</w:t>
      </w:r>
    </w:p>
    <w:p w14:paraId="5D6253A6" w14:textId="77777777" w:rsidR="008F71EB" w:rsidRPr="0019748F" w:rsidRDefault="008F71EB" w:rsidP="008F71EB">
      <w:pPr>
        <w:rPr>
          <w:rFonts w:ascii="Calibri" w:hAnsi="Calibri" w:cs="Calibri"/>
          <w:sz w:val="22"/>
          <w:szCs w:val="22"/>
        </w:rPr>
      </w:pPr>
      <w:r w:rsidRPr="0019748F">
        <w:rPr>
          <w:rFonts w:ascii="Calibri" w:hAnsi="Calibri" w:cs="Calibri"/>
          <w:b/>
          <w:bCs/>
          <w:sz w:val="22"/>
          <w:szCs w:val="22"/>
        </w:rPr>
        <w:t>MADDE 3-</w:t>
      </w:r>
      <w:r w:rsidRPr="0019748F">
        <w:rPr>
          <w:rFonts w:ascii="Calibri" w:hAnsi="Calibri" w:cs="Calibri"/>
          <w:sz w:val="22"/>
          <w:szCs w:val="22"/>
        </w:rPr>
        <w:t xml:space="preserve"> Yürütme maddesidir.</w:t>
      </w:r>
    </w:p>
    <w:p w14:paraId="680B180B" w14:textId="77777777" w:rsidR="008F71EB" w:rsidRPr="0019748F" w:rsidRDefault="008F71EB" w:rsidP="008F71EB">
      <w:pPr>
        <w:rPr>
          <w:rFonts w:ascii="Calibri" w:hAnsi="Calibri" w:cs="Calibri"/>
          <w:b/>
          <w:bCs/>
          <w:sz w:val="22"/>
          <w:szCs w:val="22"/>
        </w:rPr>
      </w:pPr>
      <w:r w:rsidRPr="0019748F">
        <w:rPr>
          <w:rFonts w:ascii="Calibri" w:hAnsi="Calibri" w:cs="Calibri"/>
          <w:b/>
          <w:bCs/>
          <w:sz w:val="22"/>
          <w:szCs w:val="22"/>
        </w:rPr>
        <w:t>TÜRKİYE BÜYÜK MİLLET MECLİSİ BAŞKANLIĞI İDARİ TEŞKİLATI KANUNUNDA DEĞİŞİKLİK YAPILMASINA DAİR KANUN TEKLİFİ</w:t>
      </w:r>
    </w:p>
    <w:p w14:paraId="61458C91" w14:textId="77777777" w:rsidR="008F71EB" w:rsidRPr="0019748F" w:rsidRDefault="008F71EB" w:rsidP="008F71EB">
      <w:pPr>
        <w:rPr>
          <w:rFonts w:ascii="Calibri" w:hAnsi="Calibri" w:cs="Calibri"/>
          <w:sz w:val="22"/>
          <w:szCs w:val="22"/>
        </w:rPr>
      </w:pPr>
      <w:r w:rsidRPr="0019748F">
        <w:rPr>
          <w:rFonts w:ascii="Calibri" w:hAnsi="Calibri" w:cs="Calibri"/>
          <w:b/>
          <w:bCs/>
          <w:sz w:val="22"/>
          <w:szCs w:val="22"/>
        </w:rPr>
        <w:t>MADDE 1-</w:t>
      </w:r>
      <w:r w:rsidRPr="0019748F">
        <w:rPr>
          <w:rFonts w:ascii="Calibri" w:hAnsi="Calibri" w:cs="Calibri"/>
          <w:sz w:val="22"/>
          <w:szCs w:val="22"/>
        </w:rPr>
        <w:t xml:space="preserve"> </w:t>
      </w:r>
      <w:proofErr w:type="gramStart"/>
      <w:r w:rsidRPr="0019748F">
        <w:rPr>
          <w:rFonts w:ascii="Calibri" w:hAnsi="Calibri" w:cs="Calibri"/>
          <w:sz w:val="22"/>
          <w:szCs w:val="22"/>
        </w:rPr>
        <w:t>1/12/2011</w:t>
      </w:r>
      <w:proofErr w:type="gramEnd"/>
      <w:r w:rsidRPr="0019748F">
        <w:rPr>
          <w:rFonts w:ascii="Calibri" w:hAnsi="Calibri" w:cs="Calibri"/>
          <w:sz w:val="22"/>
          <w:szCs w:val="22"/>
        </w:rPr>
        <w:t xml:space="preserve"> tarihli ve 6253 sayılı Türkiye Büyük Millet Meclisi Başkanlığı İdari Teşkilatı Kanununun 30 uncu maddesinin birinci, ikinci ve üçüncü fıkralarında yer alan "sözleşme ücreti dışında" ibareleri, "sözleşme ücreti ile iş sonu tazminatı dışında" şeklinde değiştirilmiş; aynı maddeye aşağıdaki fıkra eklenmiştir.</w:t>
      </w:r>
    </w:p>
    <w:p w14:paraId="4590BEC3" w14:textId="77777777" w:rsidR="008F71EB" w:rsidRPr="0019748F" w:rsidRDefault="008F71EB" w:rsidP="008F71EB">
      <w:pPr>
        <w:rPr>
          <w:rFonts w:ascii="Calibri" w:hAnsi="Calibri" w:cs="Calibri"/>
          <w:sz w:val="22"/>
          <w:szCs w:val="22"/>
        </w:rPr>
      </w:pPr>
      <w:r w:rsidRPr="0019748F">
        <w:rPr>
          <w:rFonts w:ascii="Calibri" w:hAnsi="Calibri" w:cs="Calibri"/>
          <w:sz w:val="22"/>
          <w:szCs w:val="22"/>
        </w:rPr>
        <w:t>"(9) Bu maddenin birinci, ikinci ve üçüncü fıkraları uyarınca çalıştırılan sözleşmeli personele, kamu kurum ve kuruluşları ile kamu tüzel kişiliğini haiz kurumlardan gelen personel hariç olmak üzere, iş sözleşmesi sona erdiğinde ödenecek iş sonu tazminatı ile ilgili usul ve esaslar Başkanlık Divanınca belirlenir."</w:t>
      </w:r>
    </w:p>
    <w:p w14:paraId="74D2DF35" w14:textId="77777777" w:rsidR="008F71EB" w:rsidRPr="0019748F" w:rsidRDefault="008F71EB" w:rsidP="008F71EB">
      <w:pPr>
        <w:rPr>
          <w:rFonts w:ascii="Calibri" w:hAnsi="Calibri" w:cs="Calibri"/>
          <w:sz w:val="22"/>
          <w:szCs w:val="22"/>
        </w:rPr>
      </w:pPr>
      <w:r w:rsidRPr="0019748F">
        <w:rPr>
          <w:rFonts w:ascii="Calibri" w:hAnsi="Calibri" w:cs="Calibri"/>
          <w:b/>
          <w:bCs/>
          <w:sz w:val="22"/>
          <w:szCs w:val="22"/>
        </w:rPr>
        <w:t>MADDE 2-</w:t>
      </w:r>
      <w:r w:rsidRPr="0019748F">
        <w:rPr>
          <w:rFonts w:ascii="Calibri" w:hAnsi="Calibri" w:cs="Calibri"/>
          <w:sz w:val="22"/>
          <w:szCs w:val="22"/>
        </w:rPr>
        <w:t xml:space="preserve"> Bu kanun yayımı tarihinde yürürlüğe girer.</w:t>
      </w:r>
    </w:p>
    <w:p w14:paraId="0C4AE385" w14:textId="5641036C" w:rsidR="009B11C7" w:rsidRPr="0019748F" w:rsidRDefault="008F71EB" w:rsidP="008F71EB">
      <w:pPr>
        <w:rPr>
          <w:rFonts w:ascii="Calibri" w:hAnsi="Calibri" w:cs="Calibri"/>
          <w:sz w:val="22"/>
          <w:szCs w:val="22"/>
        </w:rPr>
      </w:pPr>
      <w:r w:rsidRPr="0019748F">
        <w:rPr>
          <w:rFonts w:ascii="Calibri" w:hAnsi="Calibri" w:cs="Calibri"/>
          <w:b/>
          <w:bCs/>
          <w:sz w:val="22"/>
          <w:szCs w:val="22"/>
        </w:rPr>
        <w:t>MADDE 3-</w:t>
      </w:r>
      <w:r w:rsidRPr="0019748F">
        <w:rPr>
          <w:rFonts w:ascii="Calibri" w:hAnsi="Calibri" w:cs="Calibri"/>
          <w:sz w:val="22"/>
          <w:szCs w:val="22"/>
        </w:rPr>
        <w:t xml:space="preserve"> Bu kanun hükümlerini Türkiye Büyük Millet Meclisi Başkanı yürütür.</w:t>
      </w:r>
    </w:p>
    <w:sectPr w:rsidR="009B11C7" w:rsidRPr="001974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A027D"/>
    <w:multiLevelType w:val="multilevel"/>
    <w:tmpl w:val="4F723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92CA4"/>
    <w:multiLevelType w:val="multilevel"/>
    <w:tmpl w:val="7124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77435E"/>
    <w:multiLevelType w:val="multilevel"/>
    <w:tmpl w:val="648A9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A72ED7"/>
    <w:multiLevelType w:val="multilevel"/>
    <w:tmpl w:val="54442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96"/>
    <w:rsid w:val="00015CAA"/>
    <w:rsid w:val="00061A96"/>
    <w:rsid w:val="0019748F"/>
    <w:rsid w:val="00471AD7"/>
    <w:rsid w:val="007F72E1"/>
    <w:rsid w:val="008F71EB"/>
    <w:rsid w:val="009B11C7"/>
    <w:rsid w:val="00A741CE"/>
    <w:rsid w:val="00B276F5"/>
    <w:rsid w:val="00CA144A"/>
    <w:rsid w:val="00CB2F33"/>
    <w:rsid w:val="00D359E7"/>
    <w:rsid w:val="00EB30CF"/>
    <w:rsid w:val="00F90E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8BA3F"/>
  <w15:chartTrackingRefBased/>
  <w15:docId w15:val="{23A70412-2336-4E94-936E-72BA9D89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E1"/>
  </w:style>
  <w:style w:type="paragraph" w:styleId="Balk1">
    <w:name w:val="heading 1"/>
    <w:basedOn w:val="Normal"/>
    <w:next w:val="Normal"/>
    <w:link w:val="Balk1Char"/>
    <w:uiPriority w:val="9"/>
    <w:qFormat/>
    <w:rsid w:val="00061A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061A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061A9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061A9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061A9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061A9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61A9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61A9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61A9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61A9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61A9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61A9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61A9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61A9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61A9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61A9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61A9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61A96"/>
    <w:rPr>
      <w:rFonts w:eastAsiaTheme="majorEastAsia" w:cstheme="majorBidi"/>
      <w:color w:val="272727" w:themeColor="text1" w:themeTint="D8"/>
    </w:rPr>
  </w:style>
  <w:style w:type="paragraph" w:styleId="KonuBal">
    <w:name w:val="Title"/>
    <w:basedOn w:val="Normal"/>
    <w:next w:val="Normal"/>
    <w:link w:val="KonuBalChar"/>
    <w:uiPriority w:val="10"/>
    <w:qFormat/>
    <w:rsid w:val="00061A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61A9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61A9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61A9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61A9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61A96"/>
    <w:rPr>
      <w:i/>
      <w:iCs/>
      <w:color w:val="404040" w:themeColor="text1" w:themeTint="BF"/>
    </w:rPr>
  </w:style>
  <w:style w:type="paragraph" w:styleId="ListeParagraf">
    <w:name w:val="List Paragraph"/>
    <w:basedOn w:val="Normal"/>
    <w:uiPriority w:val="34"/>
    <w:qFormat/>
    <w:rsid w:val="00061A96"/>
    <w:pPr>
      <w:ind w:left="720"/>
      <w:contextualSpacing/>
    </w:pPr>
  </w:style>
  <w:style w:type="character" w:styleId="GlVurgulama">
    <w:name w:val="Intense Emphasis"/>
    <w:basedOn w:val="VarsaylanParagrafYazTipi"/>
    <w:uiPriority w:val="21"/>
    <w:qFormat/>
    <w:rsid w:val="00061A96"/>
    <w:rPr>
      <w:i/>
      <w:iCs/>
      <w:color w:val="0F4761" w:themeColor="accent1" w:themeShade="BF"/>
    </w:rPr>
  </w:style>
  <w:style w:type="paragraph" w:styleId="GlAlnt">
    <w:name w:val="Intense Quote"/>
    <w:basedOn w:val="Normal"/>
    <w:next w:val="Normal"/>
    <w:link w:val="GlAlntChar"/>
    <w:uiPriority w:val="30"/>
    <w:qFormat/>
    <w:rsid w:val="00061A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61A96"/>
    <w:rPr>
      <w:i/>
      <w:iCs/>
      <w:color w:val="0F4761" w:themeColor="accent1" w:themeShade="BF"/>
    </w:rPr>
  </w:style>
  <w:style w:type="character" w:styleId="GlBavuru">
    <w:name w:val="Intense Reference"/>
    <w:basedOn w:val="VarsaylanParagrafYazTipi"/>
    <w:uiPriority w:val="32"/>
    <w:qFormat/>
    <w:rsid w:val="00061A96"/>
    <w:rPr>
      <w:b/>
      <w:bCs/>
      <w:smallCaps/>
      <w:color w:val="0F4761" w:themeColor="accent1" w:themeShade="BF"/>
      <w:spacing w:val="5"/>
    </w:rPr>
  </w:style>
  <w:style w:type="paragraph" w:styleId="NormalWeb">
    <w:name w:val="Normal (Web)"/>
    <w:basedOn w:val="Normal"/>
    <w:uiPriority w:val="99"/>
    <w:unhideWhenUsed/>
    <w:rsid w:val="0019748F"/>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customStyle="1" w:styleId="citation-298">
    <w:name w:val="citation-298"/>
    <w:basedOn w:val="VarsaylanParagrafYazTipi"/>
    <w:rsid w:val="00197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152677">
      <w:bodyDiv w:val="1"/>
      <w:marLeft w:val="0"/>
      <w:marRight w:val="0"/>
      <w:marTop w:val="0"/>
      <w:marBottom w:val="0"/>
      <w:divBdr>
        <w:top w:val="none" w:sz="0" w:space="0" w:color="auto"/>
        <w:left w:val="none" w:sz="0" w:space="0" w:color="auto"/>
        <w:bottom w:val="none" w:sz="0" w:space="0" w:color="auto"/>
        <w:right w:val="none" w:sz="0" w:space="0" w:color="auto"/>
      </w:divBdr>
      <w:divsChild>
        <w:div w:id="135576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787285">
      <w:bodyDiv w:val="1"/>
      <w:marLeft w:val="0"/>
      <w:marRight w:val="0"/>
      <w:marTop w:val="0"/>
      <w:marBottom w:val="0"/>
      <w:divBdr>
        <w:top w:val="none" w:sz="0" w:space="0" w:color="auto"/>
        <w:left w:val="none" w:sz="0" w:space="0" w:color="auto"/>
        <w:bottom w:val="none" w:sz="0" w:space="0" w:color="auto"/>
        <w:right w:val="none" w:sz="0" w:space="0" w:color="auto"/>
      </w:divBdr>
    </w:div>
    <w:div w:id="1365209137">
      <w:bodyDiv w:val="1"/>
      <w:marLeft w:val="0"/>
      <w:marRight w:val="0"/>
      <w:marTop w:val="0"/>
      <w:marBottom w:val="0"/>
      <w:divBdr>
        <w:top w:val="none" w:sz="0" w:space="0" w:color="auto"/>
        <w:left w:val="none" w:sz="0" w:space="0" w:color="auto"/>
        <w:bottom w:val="none" w:sz="0" w:space="0" w:color="auto"/>
        <w:right w:val="none" w:sz="0" w:space="0" w:color="auto"/>
      </w:divBdr>
      <w:divsChild>
        <w:div w:id="349069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1313</TotalTime>
  <Pages>2</Pages>
  <Words>637</Words>
  <Characters>3634</Characters>
  <Application>Microsoft Office Word</Application>
  <DocSecurity>0</DocSecurity>
  <Lines>30</Lines>
  <Paragraphs>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5</cp:revision>
  <dcterms:created xsi:type="dcterms:W3CDTF">2026-11-05T11:12:00Z</dcterms:created>
  <dcterms:modified xsi:type="dcterms:W3CDTF">2026-11-06T09:33:00Z</dcterms:modified>
</cp:coreProperties>
</file>